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D766A3">
      <w:pPr>
        <w:shd w:val="clear" w:color="auto" w:fill="FFFFFF"/>
        <w:tabs>
          <w:tab w:val="center" w:pos="4535"/>
          <w:tab w:val="left" w:pos="7380"/>
        </w:tabs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  <w:bookmarkStart w:id="0" w:name="_GoBack"/>
      <w:bookmarkEnd w:id="0"/>
      <w:r>
        <w:rPr>
          <w:rStyle w:val="a9"/>
          <w:sz w:val="28"/>
          <w:szCs w:val="28"/>
        </w:rPr>
        <w:t>ПРОЕКТ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Иркутская область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Тулунский район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АДМИНИСТРАЦИЯ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ИШИДЕЙСКОГО СЕЛЬСКОГО ПОСЕЛЕНИЯ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32"/>
          <w:szCs w:val="32"/>
          <w:lang w:eastAsia="en-US"/>
        </w:rPr>
      </w:pPr>
      <w:r w:rsidRPr="00D766A3">
        <w:rPr>
          <w:rFonts w:eastAsia="Calibri"/>
          <w:b/>
          <w:bCs/>
          <w:kern w:val="2"/>
          <w:sz w:val="32"/>
          <w:szCs w:val="32"/>
          <w:lang w:eastAsia="en-US"/>
        </w:rPr>
        <w:t>ПОСТАНОВЛЕНИЕ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«___» ________2022 г.                                                                               № ___</w:t>
      </w:r>
    </w:p>
    <w:p w:rsidR="00D766A3" w:rsidRPr="00D766A3" w:rsidRDefault="00D766A3" w:rsidP="00D766A3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E6285A" w:rsidRDefault="00E6285A" w:rsidP="00E6285A">
      <w:pPr>
        <w:rPr>
          <w:sz w:val="28"/>
          <w:szCs w:val="28"/>
        </w:rPr>
      </w:pPr>
    </w:p>
    <w:p w:rsidR="00D766A3" w:rsidRDefault="00D766A3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>
        <w:rPr>
          <w:b/>
          <w:bCs/>
          <w:i/>
          <w:sz w:val="28"/>
          <w:szCs w:val="28"/>
        </w:rPr>
        <w:t xml:space="preserve">Ишидейского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766A3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от </w:t>
      </w:r>
      <w:r w:rsidR="00D766A3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</w:t>
      </w:r>
      <w:r w:rsidR="00D766A3">
        <w:rPr>
          <w:sz w:val="28"/>
          <w:szCs w:val="28"/>
        </w:rPr>
        <w:t>№ 20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8"/>
          <w:szCs w:val="28"/>
        </w:rPr>
        <w:t>Ишидейского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D766A3" w:rsidRPr="00D766A3">
        <w:rPr>
          <w:sz w:val="28"/>
          <w:szCs w:val="28"/>
        </w:rPr>
        <w:t>Ишидейского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766A3" w:rsidRPr="00D766A3">
        <w:rPr>
          <w:color w:val="000000"/>
          <w:sz w:val="28"/>
          <w:szCs w:val="28"/>
        </w:rPr>
        <w:t xml:space="preserve">Ишидейского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D766A3" w:rsidRDefault="00D766A3" w:rsidP="00E6285A">
      <w:pPr>
        <w:ind w:right="176" w:firstLine="709"/>
        <w:jc w:val="both"/>
        <w:rPr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D766A3" w:rsidRDefault="00D766A3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8"/>
          <w:szCs w:val="28"/>
        </w:rPr>
        <w:t>Ишидейского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766A3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766A3" w:rsidRPr="00D766A3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D766A3" w:rsidRPr="00DF78ED" w:rsidRDefault="00D766A3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766A3" w:rsidRPr="00D766A3">
        <w:rPr>
          <w:sz w:val="28"/>
          <w:szCs w:val="28"/>
        </w:rPr>
        <w:t>Ишидейского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D766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D766A3">
        <w:rPr>
          <w:sz w:val="28"/>
          <w:szCs w:val="28"/>
        </w:rPr>
        <w:t>А.В. Бухарова</w:t>
      </w:r>
    </w:p>
    <w:p w:rsidR="00D766A3" w:rsidRDefault="00D766A3" w:rsidP="00CA4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D766A3" w:rsidRDefault="00D766A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3017C" w:rsidRDefault="00B3017C" w:rsidP="00D766A3">
      <w:pPr>
        <w:jc w:val="right"/>
        <w:rPr>
          <w:b/>
          <w:sz w:val="36"/>
          <w:szCs w:val="36"/>
        </w:rPr>
      </w:pPr>
    </w:p>
    <w:p w:rsidR="00B815C8" w:rsidRPr="00E6285A" w:rsidRDefault="00B815C8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D766A3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</w:t>
      </w:r>
      <w:r w:rsidR="00D766A3" w:rsidRPr="00D766A3">
        <w:rPr>
          <w:sz w:val="26"/>
          <w:szCs w:val="26"/>
        </w:rPr>
        <w:t xml:space="preserve">Ишидейского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766A3" w:rsidRPr="00D766A3">
              <w:rPr>
                <w:bCs/>
                <w:sz w:val="26"/>
                <w:szCs w:val="26"/>
              </w:rPr>
              <w:t>Ишидейского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766A3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D8D4"/>
  <w15:docId w15:val="{23DB00CA-BA05-42CC-848E-A296E24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9767-BB75-4DE5-9ED5-25F9F2FE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4</cp:revision>
  <cp:lastPrinted>2021-09-16T08:54:00Z</cp:lastPrinted>
  <dcterms:created xsi:type="dcterms:W3CDTF">2022-09-30T03:53:00Z</dcterms:created>
  <dcterms:modified xsi:type="dcterms:W3CDTF">2022-09-30T08:37:00Z</dcterms:modified>
</cp:coreProperties>
</file>