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4612E">
        <w:rPr>
          <w:rStyle w:val="a4"/>
          <w:sz w:val="28"/>
          <w:szCs w:val="28"/>
        </w:rPr>
        <w:t>ИШИДЕЙ</w:t>
      </w:r>
      <w:r w:rsidRPr="006E0437">
        <w:rPr>
          <w:rStyle w:val="a4"/>
          <w:sz w:val="28"/>
          <w:szCs w:val="28"/>
        </w:rPr>
        <w:t>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24612E">
        <w:rPr>
          <w:b/>
          <w:sz w:val="28"/>
          <w:szCs w:val="28"/>
        </w:rPr>
        <w:t>29 октября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24612E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E6770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№ </w:t>
      </w:r>
      <w:r w:rsidR="006A2334">
        <w:rPr>
          <w:b/>
          <w:sz w:val="28"/>
          <w:szCs w:val="28"/>
        </w:rPr>
        <w:t>19</w:t>
      </w:r>
    </w:p>
    <w:p w:rsidR="00F86758" w:rsidRPr="006E0437" w:rsidRDefault="0024612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24612E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12E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24612E">
        <w:rPr>
          <w:rFonts w:ascii="Times New Roman" w:hAnsi="Times New Roman" w:cs="Times New Roman"/>
          <w:bCs/>
          <w:i/>
          <w:sz w:val="28"/>
          <w:szCs w:val="28"/>
        </w:rPr>
        <w:t>Ишидей</w:t>
      </w:r>
      <w:r w:rsidRPr="0024612E">
        <w:rPr>
          <w:rFonts w:ascii="Times New Roman" w:hAnsi="Times New Roman" w:cs="Times New Roman"/>
          <w:i/>
          <w:sz w:val="28"/>
          <w:szCs w:val="28"/>
        </w:rPr>
        <w:t>ско</w:t>
      </w:r>
      <w:r w:rsidR="001B45DF" w:rsidRPr="0024612E">
        <w:rPr>
          <w:rFonts w:ascii="Times New Roman" w:hAnsi="Times New Roman" w:cs="Times New Roman"/>
          <w:i/>
          <w:sz w:val="28"/>
          <w:szCs w:val="28"/>
        </w:rPr>
        <w:t>го</w:t>
      </w:r>
      <w:r w:rsidRPr="0024612E">
        <w:rPr>
          <w:rFonts w:ascii="Times New Roman" w:hAnsi="Times New Roman" w:cs="Times New Roman"/>
          <w:i/>
          <w:sz w:val="28"/>
          <w:szCs w:val="28"/>
        </w:rPr>
        <w:t xml:space="preserve"> сельско</w:t>
      </w:r>
      <w:r w:rsidR="001B45DF" w:rsidRPr="0024612E">
        <w:rPr>
          <w:rFonts w:ascii="Times New Roman" w:hAnsi="Times New Roman" w:cs="Times New Roman"/>
          <w:i/>
          <w:sz w:val="28"/>
          <w:szCs w:val="28"/>
        </w:rPr>
        <w:t>го</w:t>
      </w:r>
      <w:r w:rsidRPr="0024612E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1B45DF" w:rsidRPr="0024612E">
        <w:rPr>
          <w:rFonts w:ascii="Times New Roman" w:hAnsi="Times New Roman" w:cs="Times New Roman"/>
          <w:i/>
          <w:sz w:val="28"/>
          <w:szCs w:val="28"/>
        </w:rPr>
        <w:t>я</w:t>
      </w:r>
      <w:r w:rsidRPr="002461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24612E">
        <w:rPr>
          <w:kern w:val="2"/>
          <w:sz w:val="28"/>
          <w:szCs w:val="28"/>
        </w:rPr>
        <w:t>Ишидей</w:t>
      </w:r>
      <w:r w:rsidRPr="009E6D5D">
        <w:rPr>
          <w:kern w:val="2"/>
          <w:sz w:val="28"/>
          <w:szCs w:val="28"/>
        </w:rPr>
        <w:t xml:space="preserve">ского муниципального образования, Дума </w:t>
      </w:r>
      <w:r w:rsidR="0024612E">
        <w:rPr>
          <w:kern w:val="2"/>
          <w:sz w:val="28"/>
          <w:szCs w:val="28"/>
        </w:rPr>
        <w:t>Ишидей</w:t>
      </w:r>
      <w:r w:rsidRPr="009E6D5D">
        <w:rPr>
          <w:kern w:val="2"/>
          <w:sz w:val="28"/>
          <w:szCs w:val="28"/>
        </w:rPr>
        <w:t>ского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24612E">
        <w:rPr>
          <w:bCs/>
          <w:kern w:val="2"/>
          <w:sz w:val="28"/>
          <w:szCs w:val="28"/>
        </w:rPr>
        <w:t>Ишидей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24612E">
        <w:rPr>
          <w:bCs/>
          <w:kern w:val="2"/>
          <w:sz w:val="28"/>
          <w:szCs w:val="28"/>
        </w:rPr>
        <w:t>Ишидей</w:t>
      </w:r>
      <w:r w:rsidRPr="001B45DF">
        <w:rPr>
          <w:bCs/>
          <w:kern w:val="2"/>
          <w:sz w:val="28"/>
          <w:szCs w:val="28"/>
        </w:rPr>
        <w:t>ского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</w:t>
      </w:r>
      <w:r w:rsidR="00D00793">
        <w:rPr>
          <w:rFonts w:ascii="Times New Roman" w:hAnsi="Times New Roman" w:cs="Times New Roman"/>
          <w:b w:val="0"/>
          <w:sz w:val="28"/>
          <w:szCs w:val="28"/>
        </w:rPr>
        <w:t>ь настоящее решение в газете «Ишидейский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24612E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E67707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 главы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12E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E67707">
        <w:rPr>
          <w:rFonts w:ascii="Times New Roman" w:hAnsi="Times New Roman" w:cs="Times New Roman"/>
          <w:b w:val="0"/>
          <w:sz w:val="28"/>
          <w:szCs w:val="28"/>
        </w:rPr>
        <w:t>К.Н. Иванова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24612E">
              <w:rPr>
                <w:spacing w:val="2"/>
                <w:sz w:val="28"/>
                <w:szCs w:val="28"/>
              </w:rPr>
              <w:t>Ишидей</w:t>
            </w:r>
            <w:r>
              <w:rPr>
                <w:spacing w:val="2"/>
                <w:sz w:val="28"/>
                <w:szCs w:val="28"/>
              </w:rPr>
              <w:t xml:space="preserve">ского сельского поселения     </w:t>
            </w:r>
          </w:p>
          <w:p w:rsidR="002B4B55" w:rsidRPr="00DB4F7A" w:rsidRDefault="002B4B55" w:rsidP="0024612E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24612E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24612E">
              <w:rPr>
                <w:spacing w:val="2"/>
                <w:sz w:val="28"/>
                <w:szCs w:val="28"/>
              </w:rPr>
              <w:t>октября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24612E">
              <w:rPr>
                <w:spacing w:val="2"/>
                <w:sz w:val="28"/>
                <w:szCs w:val="28"/>
              </w:rPr>
              <w:t>21</w:t>
            </w:r>
            <w:r w:rsidR="006A2334">
              <w:rPr>
                <w:spacing w:val="2"/>
                <w:sz w:val="28"/>
                <w:szCs w:val="28"/>
              </w:rPr>
              <w:t xml:space="preserve"> г. № 19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24612E">
        <w:rPr>
          <w:b/>
          <w:bCs/>
          <w:color w:val="000000"/>
          <w:sz w:val="28"/>
          <w:szCs w:val="28"/>
        </w:rPr>
        <w:t>Ишидей</w:t>
      </w:r>
      <w:r>
        <w:rPr>
          <w:b/>
          <w:bCs/>
          <w:color w:val="000000"/>
          <w:sz w:val="28"/>
          <w:szCs w:val="28"/>
        </w:rPr>
        <w:t>ского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612E">
        <w:rPr>
          <w:rFonts w:ascii="Times New Roman" w:hAnsi="Times New Roman" w:cs="Times New Roman"/>
          <w:sz w:val="28"/>
          <w:szCs w:val="28"/>
        </w:rPr>
        <w:t>Ишидей</w:t>
      </w:r>
      <w:r w:rsidRPr="001B45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612E">
        <w:rPr>
          <w:rFonts w:ascii="Times New Roman" w:hAnsi="Times New Roman" w:cs="Times New Roman"/>
          <w:color w:val="000000"/>
          <w:sz w:val="28"/>
          <w:szCs w:val="28"/>
        </w:rPr>
        <w:t>Ишидей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4612E">
        <w:rPr>
          <w:color w:val="000000"/>
          <w:sz w:val="28"/>
          <w:szCs w:val="28"/>
        </w:rPr>
        <w:t>Ишидей</w:t>
      </w:r>
      <w:r>
        <w:rPr>
          <w:color w:val="000000"/>
          <w:sz w:val="28"/>
          <w:szCs w:val="28"/>
        </w:rPr>
        <w:t>ского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24612E">
        <w:rPr>
          <w:color w:val="000000"/>
          <w:sz w:val="28"/>
          <w:szCs w:val="28"/>
        </w:rPr>
        <w:t>Ишидей</w:t>
      </w:r>
      <w:r w:rsidR="0020151B" w:rsidRPr="0020151B">
        <w:rPr>
          <w:color w:val="000000"/>
          <w:sz w:val="28"/>
          <w:szCs w:val="28"/>
        </w:rPr>
        <w:t>ского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24612E">
        <w:rPr>
          <w:color w:val="000000"/>
          <w:sz w:val="28"/>
          <w:szCs w:val="28"/>
        </w:rPr>
        <w:t>Ишидей</w:t>
      </w:r>
      <w:r w:rsidR="0020151B" w:rsidRPr="0020151B">
        <w:rPr>
          <w:color w:val="000000"/>
          <w:sz w:val="28"/>
          <w:szCs w:val="28"/>
        </w:rPr>
        <w:t xml:space="preserve">ского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12E">
        <w:rPr>
          <w:rFonts w:ascii="Times New Roman" w:hAnsi="Times New Roman" w:cs="Times New Roman"/>
          <w:color w:val="000000"/>
          <w:sz w:val="28"/>
          <w:szCs w:val="28"/>
        </w:rPr>
        <w:t>Ишидей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4612E">
        <w:rPr>
          <w:rFonts w:ascii="Times New Roman" w:hAnsi="Times New Roman" w:cs="Times New Roman"/>
          <w:color w:val="000000"/>
          <w:sz w:val="28"/>
          <w:szCs w:val="28"/>
        </w:rPr>
        <w:t>Ишидей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FC69B3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24612E">
        <w:rPr>
          <w:rFonts w:ascii="Times New Roman" w:hAnsi="Times New Roman" w:cs="Times New Roman"/>
          <w:bCs/>
          <w:color w:val="000000"/>
          <w:sz w:val="28"/>
          <w:szCs w:val="28"/>
        </w:rPr>
        <w:t>Ишидей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24612E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Ишидей</w:t>
      </w:r>
      <w:r w:rsidR="00E17FA2">
        <w:rPr>
          <w:color w:val="000000"/>
          <w:lang w:eastAsia="zh-CN"/>
        </w:rPr>
        <w:t>ского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3E" w:rsidRDefault="00A6633E" w:rsidP="002B4B55">
      <w:r>
        <w:separator/>
      </w:r>
    </w:p>
  </w:endnote>
  <w:endnote w:type="continuationSeparator" w:id="0">
    <w:p w:rsidR="00A6633E" w:rsidRDefault="00A6633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3E" w:rsidRDefault="00A6633E" w:rsidP="002B4B55">
      <w:r>
        <w:separator/>
      </w:r>
    </w:p>
  </w:footnote>
  <w:footnote w:type="continuationSeparator" w:id="0">
    <w:p w:rsidR="00A6633E" w:rsidRDefault="00A6633E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4612E"/>
    <w:rsid w:val="002542CC"/>
    <w:rsid w:val="002B4B55"/>
    <w:rsid w:val="00412AFB"/>
    <w:rsid w:val="004336F2"/>
    <w:rsid w:val="00607791"/>
    <w:rsid w:val="00612D6F"/>
    <w:rsid w:val="00613E49"/>
    <w:rsid w:val="00615C66"/>
    <w:rsid w:val="0065268B"/>
    <w:rsid w:val="006A2334"/>
    <w:rsid w:val="007D2762"/>
    <w:rsid w:val="009E6D5D"/>
    <w:rsid w:val="00A06300"/>
    <w:rsid w:val="00A6633E"/>
    <w:rsid w:val="00A94BB8"/>
    <w:rsid w:val="00B253CC"/>
    <w:rsid w:val="00BF671C"/>
    <w:rsid w:val="00D00793"/>
    <w:rsid w:val="00E17FA2"/>
    <w:rsid w:val="00E67707"/>
    <w:rsid w:val="00E840E6"/>
    <w:rsid w:val="00F34FB6"/>
    <w:rsid w:val="00F86758"/>
    <w:rsid w:val="00F93297"/>
    <w:rsid w:val="00FA6F20"/>
    <w:rsid w:val="00FC69B3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9B4"/>
  <w15:docId w15:val="{14D34EAC-2187-416E-9A8B-0CAD18A3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23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2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785AB2-E11E-4B6B-B011-F058B5E3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2021-11-15T06:01:00Z</cp:lastPrinted>
  <dcterms:created xsi:type="dcterms:W3CDTF">2021-10-27T07:53:00Z</dcterms:created>
  <dcterms:modified xsi:type="dcterms:W3CDTF">2021-11-15T06:02:00Z</dcterms:modified>
</cp:coreProperties>
</file>